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ackground w:color="FFFFFF"/>
  <w:body>
    <w:p w:rsidR="00E3321D" w:rsidRDefault="00E75BED" w14:paraId="622CB336" w14:textId="0497D0A2">
      <w:pPr>
        <w:pStyle w:val="Title"/>
      </w:pPr>
      <w:r w:rsidR="00E75BED">
        <w:rPr/>
        <w:t>Title of article</w:t>
      </w:r>
    </w:p>
    <w:p w:rsidR="00E3321D" w:rsidRDefault="00E75BED" w14:paraId="622CB337" w14:textId="77777777">
      <w:pPr>
        <w:pStyle w:val="Subtitle"/>
      </w:pPr>
      <w:r>
        <w:t>Subhead of article</w:t>
      </w:r>
    </w:p>
    <w:p w:rsidR="00E3321D" w:rsidRDefault="00E75BED" w14:paraId="622CB338" w14:noSpellErr="1" w14:textId="3E972220">
      <w:pPr>
        <w:pStyle w:val="Body"/>
      </w:pPr>
    </w:p>
    <w:p w:rsidR="00E3321D" w:rsidRDefault="00E75BED" w14:paraId="622CB339" w14:textId="77777777" w14:noSpellErr="1">
      <w:pPr>
        <w:pStyle w:val="Body"/>
      </w:pPr>
      <w:r w:rsidR="00E75BED">
        <w:rPr/>
        <w:t>Author (s)</w:t>
      </w:r>
    </w:p>
    <w:p w:rsidR="00E3321D" w:rsidRDefault="00E3321D" w14:paraId="622CB33A" w14:textId="77777777">
      <w:pPr>
        <w:pStyle w:val="Body"/>
        <w:jc w:val="center"/>
        <w:rPr>
          <w:rFonts w:ascii="Helvetica" w:hAnsi="Helvetica" w:eastAsia="Helvetica" w:cs="Helvetica"/>
          <w:i/>
          <w:iCs/>
          <w:sz w:val="20"/>
          <w:szCs w:val="20"/>
          <w:shd w:val="clear" w:color="auto" w:fill="FFFFFF"/>
        </w:rPr>
      </w:pPr>
    </w:p>
    <w:p w:rsidR="00E3321D" w:rsidRDefault="00E75BED" w14:paraId="622CB33B" w14:textId="77777777">
      <w:pPr>
        <w:pStyle w:val="Body"/>
        <w:rPr>
          <w:i/>
          <w:iCs/>
          <w:sz w:val="20"/>
          <w:szCs w:val="20"/>
        </w:rPr>
      </w:pPr>
      <w:r>
        <w:rPr>
          <w:rFonts w:ascii="Helvetica" w:hAnsi="Helvetica"/>
          <w:i/>
          <w:iCs/>
          <w:sz w:val="20"/>
          <w:szCs w:val="20"/>
          <w:shd w:val="clear" w:color="auto" w:fill="FFFFFF"/>
        </w:rPr>
        <w:t xml:space="preserve">List of 5 Key words - for Tagging on </w:t>
      </w:r>
      <w:proofErr w:type="spellStart"/>
      <w:r>
        <w:rPr>
          <w:rFonts w:ascii="Helvetica" w:hAnsi="Helvetica"/>
          <w:i/>
          <w:iCs/>
          <w:sz w:val="20"/>
          <w:szCs w:val="20"/>
          <w:shd w:val="clear" w:color="auto" w:fill="FFFFFF"/>
        </w:rPr>
        <w:t>Wordpress</w:t>
      </w:r>
      <w:proofErr w:type="spellEnd"/>
    </w:p>
    <w:p w:rsidR="00E3321D" w:rsidRDefault="00E75BED" w14:paraId="622CB33C" w14:textId="77777777" w14:noSpellErr="1">
      <w:pPr>
        <w:pStyle w:val="Heading"/>
      </w:pPr>
      <w:r w:rsidR="00E75BED">
        <w:rPr/>
        <w:t>Heading</w:t>
      </w:r>
      <w:r w:rsidR="00E75BED">
        <w:rPr/>
        <w:t xml:space="preserve"> style</w:t>
      </w:r>
    </w:p>
    <w:p w:rsidR="00E3321D" w:rsidRDefault="00E75BED" w14:paraId="622CB33D" w14:textId="77777777">
      <w:pPr>
        <w:pStyle w:val="BodyBoldAbstract"/>
      </w:pPr>
      <w:r>
        <w:t>Abstract body copy</w:t>
      </w:r>
      <w:r>
        <w:rPr>
          <w:lang w:val="it-IT"/>
        </w:rPr>
        <w:t xml:space="preserve"> exerem latiistet et dit ventio. Ut qui quatia niti dolupit, qui ut ut officimustis dipsam etur ma comnisin etusa que voluptate volorum haruptas rem inulles voluptam, ut asperiscid mi, alis et ullent labores suntur</w:t>
      </w:r>
      <w:r>
        <w:rPr>
          <w:lang w:val="it-IT"/>
        </w:rPr>
        <w:t xml:space="preserve"> moles a acest ad mo odi ullesent aut iumenistrum quam represciis nis earum elecea culparunt mi, que eici con net renditium verovit, num dolestrum nat volesed que explit et asimini squiatem simint aborum hitia con none nempor re ipsam nonsed exerspit lab i</w:t>
      </w:r>
      <w:r>
        <w:rPr>
          <w:lang w:val="it-IT"/>
        </w:rPr>
        <w:t>dusae eum in repudae eum reptate nobitatiume volorum fuga. Ut as autem et et ea venis dem aut vellant landis sincipi eneseni magnien ihitaquo most, ut inveles sequi con plitiandem id ut volupta quaecto dit aut abor sectatis sunt autenda ium nonsentiae la i</w:t>
      </w:r>
      <w:r>
        <w:rPr>
          <w:lang w:val="it-IT"/>
        </w:rPr>
        <w:t>n recupta volupta tintotatesto ma cullant adite odit etur? Quisciae renimax imporit aturiamet la con con nonsequ aessimus eatia nobis evernam utatur aut eosam quas mossus.</w:t>
      </w:r>
    </w:p>
    <w:p w:rsidR="00E3321D" w:rsidRDefault="00E3321D" w14:paraId="622CB33E" w14:textId="77777777">
      <w:pPr>
        <w:pStyle w:val="Body"/>
      </w:pPr>
    </w:p>
    <w:p w:rsidR="00E3321D" w:rsidP="23AF3DBC" w:rsidRDefault="00E75BED" w14:paraId="622CB33F" w14:textId="2782F8EE" w14:noSpellErr="1">
      <w:pPr>
        <w:pStyle w:val="Heading"/>
        <w:numPr>
          <w:ilvl w:val="0"/>
          <w:numId w:val="1"/>
        </w:numPr>
        <w:rPr/>
      </w:pPr>
      <w:r w:rsidR="00E75BED">
        <w:rPr/>
        <w:t>Heading style</w:t>
      </w:r>
    </w:p>
    <w:p w:rsidR="00E3321D" w:rsidRDefault="00E75BED" w14:paraId="622CB340" w14:textId="77777777">
      <w:pPr>
        <w:pStyle w:val="Body"/>
      </w:pPr>
      <w:r>
        <w:t xml:space="preserve">Body copy style </w:t>
      </w:r>
      <w:r>
        <w:rPr>
          <w:lang w:val="it-IT"/>
        </w:rPr>
        <w:t>exerem latiistet et dit ventio. Ut qui quatia niti do</w:t>
      </w:r>
      <w:r>
        <w:rPr>
          <w:lang w:val="it-IT"/>
        </w:rPr>
        <w:t>lupit, qui ut ut officimustis dipsam etur ma comnisin etusa que voluptate volorum haruptas rem inulles voluptam, ut asperiscid mi, alis et ullent labores suntur moles a acest ad mo odi ullesent aut iumenistrum quam represciis nis earum elecea culparunt mi,</w:t>
      </w:r>
      <w:r>
        <w:rPr>
          <w:lang w:val="it-IT"/>
        </w:rPr>
        <w:t xml:space="preserve"> que eici con net renditium verovit, num dolestrum nat volesed que explit et asimini squiatem simint aborum hitia con none nempor re ipsam nonsed exerspit lab idusae eum in repudae eum reptate nobitatiume volorum fuga. Ut as autem et et ea venis dem aut ve</w:t>
      </w:r>
      <w:r>
        <w:rPr>
          <w:lang w:val="it-IT"/>
        </w:rPr>
        <w:t>llant landis sincipi eneseni magnien ihitaquo most, ut inveles sequi con plitiandem id ut volupta quaecto dit aut abor sectatis sunt autenda ium nonsentiae la in recupta volupta tintotatesto ma cullant adite odit etur? Quisciae renimax imporit aturiamet la</w:t>
      </w:r>
      <w:r>
        <w:rPr>
          <w:lang w:val="it-IT"/>
        </w:rPr>
        <w:t xml:space="preserve"> con con nonsequ aessimus eatia nobis evernam utatur aut eosam quas mossus</w:t>
      </w:r>
      <w:r>
        <w:t xml:space="preserve"> (Figure 1).</w:t>
      </w:r>
    </w:p>
    <w:p w:rsidR="00E3321D" w:rsidRDefault="00E3321D" w14:paraId="622CB341" w14:textId="77777777">
      <w:pPr>
        <w:pStyle w:val="Body"/>
      </w:pPr>
    </w:p>
    <w:p w:rsidR="00E3321D" w:rsidRDefault="00E3321D" w14:paraId="622CB342" w14:textId="77777777">
      <w:pPr>
        <w:pStyle w:val="Body"/>
      </w:pPr>
    </w:p>
    <w:p w:rsidR="00E3321D" w:rsidRDefault="00E75BED" w14:paraId="622CB343" w14:textId="77777777">
      <w:pPr>
        <w:pStyle w:val="Body"/>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noProof/>
          <w:sz w:val="24"/>
          <w:szCs w:val="24"/>
        </w:rPr>
        <w:lastRenderedPageBreak/>
        <w:drawing>
          <wp:inline distT="0" distB="0" distL="0" distR="0" wp14:anchorId="622CB353" wp14:editId="622CB354">
            <wp:extent cx="2880000" cy="3432233"/>
            <wp:effectExtent l="0" t="0" r="0" b="0"/>
            <wp:docPr id="1073741825" name="officeArt object" descr="C:\Users\mes87\Dropbox (UC Enterprise)\Research\Pumice\Papers and Presentations\Papers\Percentage Pumice\figures\wesley_cptresistance_pumice.emf"/>
            <wp:cNvGraphicFramePr/>
            <a:graphic xmlns:a="http://schemas.openxmlformats.org/drawingml/2006/main">
              <a:graphicData uri="http://schemas.openxmlformats.org/drawingml/2006/picture">
                <pic:pic xmlns:pic="http://schemas.openxmlformats.org/drawingml/2006/picture">
                  <pic:nvPicPr>
                    <pic:cNvPr id="1073741825" name="C:\Users\mes87\Dropbox (UC Enterprise)\Research\Pumice\Papers and Presentations\Papers\Percentage Pumice\figures\wesley_cptresistance_pumice.emf" descr="C:\Users\mes87\Dropbox (UC Enterprise)\Research\Pumice\Papers and Presentations\Papers\Percentage Pumice\figures\wesley_cptresistance_pumice.emf"/>
                    <pic:cNvPicPr>
                      <a:picLocks noChangeAspect="1"/>
                    </pic:cNvPicPr>
                  </pic:nvPicPr>
                  <pic:blipFill>
                    <a:blip r:embed="rId10"/>
                    <a:stretch>
                      <a:fillRect/>
                    </a:stretch>
                  </pic:blipFill>
                  <pic:spPr>
                    <a:xfrm>
                      <a:off x="0" y="0"/>
                      <a:ext cx="2880000" cy="3432233"/>
                    </a:xfrm>
                    <a:prstGeom prst="rect">
                      <a:avLst/>
                    </a:prstGeom>
                    <a:ln w="12700" cap="flat">
                      <a:noFill/>
                      <a:miter lim="400000"/>
                    </a:ln>
                    <a:effectLst/>
                  </pic:spPr>
                </pic:pic>
              </a:graphicData>
            </a:graphic>
          </wp:inline>
        </w:drawing>
      </w:r>
    </w:p>
    <w:p w:rsidR="00E3321D" w:rsidRDefault="00E75BED" w14:paraId="622CB344" w14:textId="77777777">
      <w:pPr>
        <w:pStyle w:val="Caption"/>
        <w:rPr>
          <w:rFonts w:ascii="Times New Roman" w:hAnsi="Times New Roman" w:eastAsia="Times New Roman" w:cs="Times New Roman"/>
          <w:sz w:val="24"/>
          <w:szCs w:val="24"/>
          <w:shd w:val="clear" w:color="auto" w:fill="FFFF00"/>
        </w:rPr>
      </w:pPr>
      <w:bookmarkStart w:name="_Ref69896125" w:id="6"/>
      <w:r>
        <w:rPr>
          <w:rFonts w:eastAsia="Arial Unicode MS" w:cs="Arial Unicode MS"/>
        </w:rPr>
        <w:t>Figure 1</w:t>
      </w:r>
      <w:bookmarkEnd w:id="6"/>
      <w:r>
        <w:rPr>
          <w:rFonts w:eastAsia="Arial Unicode MS" w:cs="Arial Unicode MS"/>
        </w:rPr>
        <w:t xml:space="preserve">: Figure/caption style </w:t>
      </w:r>
      <w:proofErr w:type="spellStart"/>
      <w:r>
        <w:rPr>
          <w:rFonts w:eastAsia="Arial Unicode MS" w:cs="Arial Unicode MS"/>
        </w:rPr>
        <w:t>lesent</w:t>
      </w:r>
      <w:proofErr w:type="spellEnd"/>
      <w:r>
        <w:rPr>
          <w:rFonts w:eastAsia="Arial Unicode MS" w:cs="Arial Unicode MS"/>
        </w:rPr>
        <w:t xml:space="preserve"> </w:t>
      </w:r>
      <w:proofErr w:type="spellStart"/>
      <w:r>
        <w:rPr>
          <w:rFonts w:eastAsia="Arial Unicode MS" w:cs="Arial Unicode MS"/>
        </w:rPr>
        <w:t>aut</w:t>
      </w:r>
      <w:proofErr w:type="spellEnd"/>
      <w:r>
        <w:rPr>
          <w:rFonts w:eastAsia="Arial Unicode MS" w:cs="Arial Unicode MS"/>
        </w:rPr>
        <w:t xml:space="preserve"> </w:t>
      </w:r>
      <w:proofErr w:type="spellStart"/>
      <w:r>
        <w:rPr>
          <w:rFonts w:eastAsia="Arial Unicode MS" w:cs="Arial Unicode MS"/>
        </w:rPr>
        <w:t>iumenistrum</w:t>
      </w:r>
      <w:proofErr w:type="spellEnd"/>
      <w:r>
        <w:rPr>
          <w:rFonts w:eastAsia="Arial Unicode MS" w:cs="Arial Unicode MS"/>
        </w:rPr>
        <w:t xml:space="preserve"> </w:t>
      </w:r>
      <w:proofErr w:type="spellStart"/>
      <w:r>
        <w:rPr>
          <w:rFonts w:eastAsia="Arial Unicode MS" w:cs="Arial Unicode MS"/>
        </w:rPr>
        <w:t>qu</w:t>
      </w:r>
      <w:proofErr w:type="spellEnd"/>
      <w:r>
        <w:rPr>
          <w:rFonts w:eastAsia="Arial Unicode MS" w:cs="Arial Unicode MS"/>
        </w:rPr>
        <w:t xml:space="preserve"> </w:t>
      </w:r>
      <w:proofErr w:type="spellStart"/>
      <w:r>
        <w:rPr>
          <w:rFonts w:eastAsia="Arial Unicode MS" w:cs="Arial Unicode MS"/>
        </w:rPr>
        <w:t>lesent</w:t>
      </w:r>
      <w:proofErr w:type="spellEnd"/>
      <w:r>
        <w:rPr>
          <w:rFonts w:eastAsia="Arial Unicode MS" w:cs="Arial Unicode MS"/>
        </w:rPr>
        <w:t xml:space="preserve"> </w:t>
      </w:r>
      <w:proofErr w:type="spellStart"/>
      <w:r>
        <w:rPr>
          <w:rFonts w:eastAsia="Arial Unicode MS" w:cs="Arial Unicode MS"/>
        </w:rPr>
        <w:t>aut</w:t>
      </w:r>
      <w:proofErr w:type="spellEnd"/>
      <w:r>
        <w:rPr>
          <w:rFonts w:eastAsia="Arial Unicode MS" w:cs="Arial Unicode MS"/>
        </w:rPr>
        <w:t xml:space="preserve"> </w:t>
      </w:r>
      <w:proofErr w:type="spellStart"/>
      <w:r>
        <w:rPr>
          <w:rFonts w:eastAsia="Arial Unicode MS" w:cs="Arial Unicode MS"/>
        </w:rPr>
        <w:t>iumenistrum</w:t>
      </w:r>
      <w:proofErr w:type="spellEnd"/>
      <w:r>
        <w:rPr>
          <w:rFonts w:eastAsia="Arial Unicode MS" w:cs="Arial Unicode MS"/>
        </w:rPr>
        <w:t xml:space="preserve"> </w:t>
      </w:r>
      <w:proofErr w:type="spellStart"/>
      <w:r>
        <w:rPr>
          <w:rFonts w:eastAsia="Arial Unicode MS" w:cs="Arial Unicode MS"/>
        </w:rPr>
        <w:t>qu</w:t>
      </w:r>
      <w:proofErr w:type="spellEnd"/>
    </w:p>
    <w:p w:rsidR="00E3321D" w:rsidRDefault="00E3321D" w14:paraId="622CB345" w14:textId="77777777">
      <w:pPr>
        <w:pStyle w:val="Body"/>
        <w:spacing w:after="0" w:line="240" w:lineRule="auto"/>
        <w:rPr>
          <w:rFonts w:ascii="Times New Roman" w:hAnsi="Times New Roman" w:eastAsia="Times New Roman" w:cs="Times New Roman"/>
          <w:b/>
          <w:bCs/>
          <w:sz w:val="24"/>
          <w:szCs w:val="24"/>
        </w:rPr>
      </w:pPr>
    </w:p>
    <w:p w:rsidR="00E3321D" w:rsidRDefault="00E75BED" w14:paraId="622CB346" w14:textId="77777777">
      <w:pPr>
        <w:pStyle w:val="Caption"/>
        <w:rPr>
          <w:rFonts w:ascii="Times New Roman" w:hAnsi="Times New Roman" w:eastAsia="Times New Roman" w:cs="Times New Roman"/>
          <w:sz w:val="24"/>
          <w:szCs w:val="24"/>
        </w:rPr>
      </w:pPr>
      <w:bookmarkStart w:name="_Ref69911558" w:id="7"/>
      <w:r>
        <w:rPr>
          <w:rFonts w:eastAsia="Arial Unicode MS" w:cs="Arial Unicode MS"/>
        </w:rPr>
        <w:t>Table 1</w:t>
      </w:r>
      <w:bookmarkEnd w:id="7"/>
      <w:r>
        <w:rPr>
          <w:rFonts w:eastAsia="Arial Unicode MS" w:cs="Arial Unicode MS"/>
        </w:rPr>
        <w:t xml:space="preserve">: Figure/caption style </w:t>
      </w:r>
      <w:proofErr w:type="spellStart"/>
      <w:r>
        <w:rPr>
          <w:rFonts w:eastAsia="Arial Unicode MS" w:cs="Arial Unicode MS"/>
        </w:rPr>
        <w:t>lesent</w:t>
      </w:r>
      <w:proofErr w:type="spellEnd"/>
      <w:r>
        <w:rPr>
          <w:rFonts w:eastAsia="Arial Unicode MS" w:cs="Arial Unicode MS"/>
        </w:rPr>
        <w:t xml:space="preserve"> </w:t>
      </w:r>
      <w:proofErr w:type="spellStart"/>
      <w:r>
        <w:rPr>
          <w:rFonts w:eastAsia="Arial Unicode MS" w:cs="Arial Unicode MS"/>
        </w:rPr>
        <w:t>aut</w:t>
      </w:r>
      <w:proofErr w:type="spellEnd"/>
      <w:r>
        <w:rPr>
          <w:rFonts w:eastAsia="Arial Unicode MS" w:cs="Arial Unicode MS"/>
        </w:rPr>
        <w:t xml:space="preserve"> </w:t>
      </w:r>
      <w:proofErr w:type="spellStart"/>
      <w:r>
        <w:rPr>
          <w:rFonts w:eastAsia="Arial Unicode MS" w:cs="Arial Unicode MS"/>
        </w:rPr>
        <w:t>iumenistrum</w:t>
      </w:r>
      <w:proofErr w:type="spellEnd"/>
      <w:r>
        <w:rPr>
          <w:rFonts w:eastAsia="Arial Unicode MS" w:cs="Arial Unicode MS"/>
        </w:rPr>
        <w:t xml:space="preserve"> </w:t>
      </w:r>
      <w:proofErr w:type="spellStart"/>
      <w:r>
        <w:rPr>
          <w:rFonts w:eastAsia="Arial Unicode MS" w:cs="Arial Unicode MS"/>
        </w:rPr>
        <w:t>qu</w:t>
      </w:r>
      <w:proofErr w:type="spellEnd"/>
      <w:r>
        <w:rPr>
          <w:rFonts w:eastAsia="Arial Unicode MS" w:cs="Arial Unicode MS"/>
        </w:rPr>
        <w:t xml:space="preserve"> </w:t>
      </w:r>
      <w:proofErr w:type="spellStart"/>
      <w:r>
        <w:rPr>
          <w:rFonts w:eastAsia="Arial Unicode MS" w:cs="Arial Unicode MS"/>
        </w:rPr>
        <w:t>lesent</w:t>
      </w:r>
      <w:proofErr w:type="spellEnd"/>
      <w:r>
        <w:rPr>
          <w:rFonts w:eastAsia="Arial Unicode MS" w:cs="Arial Unicode MS"/>
        </w:rPr>
        <w:t xml:space="preserve"> </w:t>
      </w:r>
      <w:proofErr w:type="spellStart"/>
      <w:r>
        <w:rPr>
          <w:rFonts w:eastAsia="Arial Unicode MS" w:cs="Arial Unicode MS"/>
        </w:rPr>
        <w:t>aut</w:t>
      </w:r>
      <w:proofErr w:type="spellEnd"/>
      <w:r>
        <w:rPr>
          <w:rFonts w:eastAsia="Arial Unicode MS" w:cs="Arial Unicode MS"/>
        </w:rPr>
        <w:t xml:space="preserve"> </w:t>
      </w:r>
      <w:proofErr w:type="spellStart"/>
      <w:r>
        <w:rPr>
          <w:rFonts w:eastAsia="Arial Unicode MS" w:cs="Arial Unicode MS"/>
        </w:rPr>
        <w:t>iumenistrum</w:t>
      </w:r>
      <w:proofErr w:type="spellEnd"/>
      <w:r>
        <w:rPr>
          <w:rFonts w:eastAsia="Arial Unicode MS" w:cs="Arial Unicode MS"/>
        </w:rPr>
        <w:t xml:space="preserve"> </w:t>
      </w:r>
      <w:proofErr w:type="spellStart"/>
      <w:r>
        <w:rPr>
          <w:rFonts w:eastAsia="Arial Unicode MS" w:cs="Arial Unicode MS"/>
        </w:rPr>
        <w:t>qu</w:t>
      </w:r>
      <w:proofErr w:type="spellEnd"/>
    </w:p>
    <w:p w:rsidR="00E3321D" w:rsidRDefault="00E3321D" w14:paraId="622CB347" w14:textId="77777777">
      <w:pPr>
        <w:pStyle w:val="Body"/>
      </w:pPr>
    </w:p>
    <w:p w:rsidR="00E3321D" w:rsidRDefault="00E3321D" w14:paraId="622CB348" w14:textId="77777777">
      <w:pPr>
        <w:pStyle w:val="Body"/>
      </w:pPr>
    </w:p>
    <w:p w:rsidR="00E3321D" w:rsidRDefault="006E7776" w14:paraId="622CB349" w14:textId="3DD7CA34" w14:noSpellErr="1">
      <w:pPr>
        <w:pStyle w:val="Heading2"/>
      </w:pPr>
      <w:r w:rsidR="006E7776">
        <w:rPr/>
        <w:t>1.1</w:t>
      </w:r>
      <w:r>
        <w:tab/>
      </w:r>
      <w:r w:rsidR="00E75BED">
        <w:rPr/>
        <w:t>Sub-heading style</w:t>
      </w:r>
    </w:p>
    <w:p w:rsidR="00E3321D" w:rsidRDefault="00E75BED" w14:paraId="622CB34A" w14:textId="77777777">
      <w:pPr>
        <w:pStyle w:val="Body"/>
      </w:pPr>
      <w:r>
        <w:rPr>
          <w:lang w:val="it-IT"/>
        </w:rPr>
        <w:t>Body copy style exerem latiistet et dit ventio. Ut qui quatia niti dolupit, qui ut ut officimustis dipsam etur ma comnisin etusa que voluptate volorum haruptas rem inulles voluptam, ut asperiscid mi, alis et ullent labore</w:t>
      </w:r>
      <w:r>
        <w:rPr>
          <w:lang w:val="it-IT"/>
        </w:rPr>
        <w:t>s suntur moles a acest ad mo odi ullesent aut iumenistrum quam represciis nis earum elecea culparunt mi, que eici con net renditium verovit, num dolestrum nat volesed que explit et asimini squiatem simin (</w:t>
      </w:r>
      <w:proofErr w:type="spellStart"/>
      <w:r>
        <w:rPr>
          <w:i/>
          <w:iCs/>
        </w:rPr>
        <w:t>M</w:t>
      </w:r>
      <w:r>
        <w:rPr>
          <w:i/>
          <w:iCs/>
          <w:vertAlign w:val="subscript"/>
        </w:rPr>
        <w:t>floating</w:t>
      </w:r>
      <w:proofErr w:type="spellEnd"/>
      <w:r>
        <w:t>) and the remaining soil (</w:t>
      </w:r>
      <w:proofErr w:type="spellStart"/>
      <w:r>
        <w:rPr>
          <w:i/>
          <w:iCs/>
        </w:rPr>
        <w:t>M</w:t>
      </w:r>
      <w:r>
        <w:rPr>
          <w:i/>
          <w:iCs/>
          <w:vertAlign w:val="subscript"/>
        </w:rPr>
        <w:t>sinking</w:t>
      </w:r>
      <w:proofErr w:type="spellEnd"/>
      <w:r>
        <w:rPr>
          <w:lang w:val="it-IT"/>
        </w:rPr>
        <w:t>) mo odi</w:t>
      </w:r>
      <w:r>
        <w:rPr>
          <w:lang w:val="it-IT"/>
        </w:rPr>
        <w:t xml:space="preserve"> ullesent aut iumenistrum quam mo odi ullesent aut iumenistrum quam Equation 1.</w:t>
      </w:r>
    </w:p>
    <w:p w:rsidR="00E3321D" w:rsidRDefault="00E3321D" w14:paraId="622CB34B" w14:textId="77777777">
      <w:pPr>
        <w:pStyle w:val="Body"/>
      </w:pPr>
    </w:p>
    <w:tbl>
      <w:tblPr>
        <w:tblW w:w="901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4508"/>
        <w:gridCol w:w="4508"/>
      </w:tblGrid>
      <w:tr w:rsidR="00E3321D" w14:paraId="622CB34E" w14:textId="77777777">
        <w:trPr>
          <w:trHeight w:val="706"/>
        </w:trPr>
        <w:tc>
          <w:tcPr>
            <w:tcW w:w="4508" w:type="dxa"/>
            <w:tcBorders>
              <w:top w:val="nil"/>
              <w:left w:val="nil"/>
              <w:bottom w:val="nil"/>
              <w:right w:val="nil"/>
            </w:tcBorders>
            <w:shd w:val="clear" w:color="auto" w:fill="auto"/>
            <w:tcMar>
              <w:top w:w="80" w:type="dxa"/>
              <w:left w:w="80" w:type="dxa"/>
              <w:bottom w:w="80" w:type="dxa"/>
              <w:right w:w="80" w:type="dxa"/>
            </w:tcMar>
          </w:tcPr>
          <w:p w:rsidR="00E3321D" w:rsidRDefault="00E75BED" w14:paraId="622CB34C" w14:textId="77777777">
            <w:pPr>
              <w:pStyle w:val="Body"/>
              <w:jc w:val="center"/>
            </w:pPr>
            <m:oMathPara>
              <m:oMathParaPr>
                <m:jc m:val="center"/>
              </m:oMathParaPr>
              <m:oMath>
                <m:r>
                  <w:rPr>
                    <w:rFonts w:ascii="Cambria Math" w:hAnsi="Cambria Math"/>
                  </w:rPr>
                  <m:t>P</m:t>
                </m:r>
                <m:r>
                  <w:rPr>
                    <w:rFonts w:ascii="Cambria Math" w:hAnsi="Cambria Math"/>
                  </w:rPr>
                  <m:t>=</m:t>
                </m:r>
                <m:f>
                  <m:fPr>
                    <m:ctrlPr>
                      <w:rPr>
                        <w:rFonts w:ascii="Cambria Math" w:hAnsi="Cambria Math"/>
                        <w:i/>
                      </w:rPr>
                    </m:ctrlPr>
                  </m:fPr>
                  <m:num>
                    <m:sSub>
                      <m:sSubPr>
                        <m:ctrlPr>
                          <w:rPr>
                            <w:rFonts w:ascii="Cambria Math" w:hAnsi="Cambria Math"/>
                          </w:rPr>
                        </m:ctrlPr>
                      </m:sSubPr>
                      <m:e>
                        <m:r>
                          <w:rPr>
                            <w:rFonts w:ascii="Cambria Math" w:hAnsi="Cambria Math"/>
                          </w:rPr>
                          <m:t>M</m:t>
                        </m:r>
                      </m:e>
                      <m:sub>
                        <m:r>
                          <w:rPr>
                            <w:rFonts w:ascii="Cambria Math" w:hAnsi="Cambria Math"/>
                          </w:rPr>
                          <m:t>floating</m:t>
                        </m:r>
                      </m:sub>
                    </m:sSub>
                  </m:num>
                  <m:den>
                    <m:sSub>
                      <m:sSubPr>
                        <m:ctrlPr>
                          <w:rPr>
                            <w:rFonts w:ascii="Cambria Math" w:hAnsi="Cambria Math"/>
                          </w:rPr>
                        </m:ctrlPr>
                      </m:sSubPr>
                      <m:e>
                        <m:r>
                          <w:rPr>
                            <w:rFonts w:ascii="Cambria Math" w:hAnsi="Cambria Math"/>
                          </w:rPr>
                          <m:t>M</m:t>
                        </m:r>
                      </m:e>
                      <m:sub>
                        <m:r>
                          <w:rPr>
                            <w:rFonts w:ascii="Cambria Math" w:hAnsi="Cambria Math"/>
                          </w:rPr>
                          <m:t>floating</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sinking</m:t>
                        </m:r>
                      </m:sub>
                    </m:sSub>
                  </m:den>
                </m:f>
              </m:oMath>
            </m:oMathPara>
          </w:p>
        </w:tc>
        <w:tc>
          <w:tcPr>
            <w:tcW w:w="4508" w:type="dxa"/>
            <w:tcBorders>
              <w:top w:val="nil"/>
              <w:left w:val="nil"/>
              <w:bottom w:val="nil"/>
              <w:right w:val="nil"/>
            </w:tcBorders>
            <w:shd w:val="clear" w:color="auto" w:fill="auto"/>
            <w:tcMar>
              <w:top w:w="80" w:type="dxa"/>
              <w:left w:w="80" w:type="dxa"/>
              <w:bottom w:w="80" w:type="dxa"/>
              <w:right w:w="80" w:type="dxa"/>
            </w:tcMar>
          </w:tcPr>
          <w:p w:rsidR="00E3321D" w:rsidRDefault="00E75BED" w14:paraId="622CB34D" w14:textId="77777777">
            <w:pPr>
              <w:pStyle w:val="Body"/>
              <w:spacing w:after="0" w:line="240" w:lineRule="auto"/>
              <w:jc w:val="right"/>
            </w:pPr>
            <w:r>
              <w:t>(1)</w:t>
            </w:r>
          </w:p>
        </w:tc>
      </w:tr>
    </w:tbl>
    <w:p w:rsidR="00E3321D" w:rsidRDefault="00E3321D" w14:paraId="622CB34F" w14:textId="77777777">
      <w:pPr>
        <w:pStyle w:val="Body"/>
        <w:widowControl w:val="0"/>
        <w:spacing w:line="240" w:lineRule="auto"/>
      </w:pPr>
    </w:p>
    <w:p w:rsidR="00E3321D" w:rsidRDefault="00E3321D" w14:paraId="622CB350" w14:textId="77777777">
      <w:pPr>
        <w:pStyle w:val="Body"/>
      </w:pPr>
    </w:p>
    <w:p w:rsidR="00E3321D" w:rsidRDefault="00E75BED" w14:paraId="622CB351" w14:textId="77777777">
      <w:pPr>
        <w:pStyle w:val="Heading"/>
      </w:pPr>
      <w:proofErr w:type="spellStart"/>
      <w:r>
        <w:rPr>
          <w:lang w:val="fr-FR"/>
        </w:rPr>
        <w:t>References</w:t>
      </w:r>
      <w:proofErr w:type="spellEnd"/>
    </w:p>
    <w:p w:rsidR="00E3321D" w:rsidRDefault="00E75BED" w14:paraId="622CB352" w14:textId="77777777">
      <w:pPr>
        <w:pStyle w:val="Body"/>
      </w:pPr>
      <w:proofErr w:type="spellStart"/>
      <w:r>
        <w:t>Asadi</w:t>
      </w:r>
      <w:proofErr w:type="spellEnd"/>
      <w:r>
        <w:t xml:space="preserve">, M., Orense, R.P., </w:t>
      </w:r>
      <w:proofErr w:type="spellStart"/>
      <w:r>
        <w:t>Asadi</w:t>
      </w:r>
      <w:proofErr w:type="spellEnd"/>
      <w:r>
        <w:t xml:space="preserve">, M., Pender, M.J., 2019. Maximum dry density test to quantify pumice content in natural soils. </w:t>
      </w:r>
      <w:r>
        <w:rPr>
          <w:i/>
          <w:iCs/>
        </w:rPr>
        <w:t>Soils &amp; Foundations.</w:t>
      </w:r>
      <w:r>
        <w:t xml:space="preserve"> </w:t>
      </w:r>
      <w:r>
        <w:rPr>
          <w:b/>
          <w:bCs/>
        </w:rPr>
        <w:t xml:space="preserve">59 </w:t>
      </w:r>
      <w:r>
        <w:t>(2), 532–543.</w:t>
      </w:r>
    </w:p>
    <w:sectPr w:rsidR="00E3321D">
      <w:headerReference w:type="default" r:id="rId11"/>
      <w:footerReference w:type="default" r:id="rId12"/>
      <w:pgSz w:w="11900" w:h="16840"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5BED" w:rsidRDefault="00E75BED" w14:paraId="7DAB8DC0" w14:textId="77777777">
      <w:r>
        <w:separator/>
      </w:r>
    </w:p>
  </w:endnote>
  <w:endnote w:type="continuationSeparator" w:id="0">
    <w:p w:rsidR="00E75BED" w:rsidRDefault="00E75BED" w14:paraId="2F7E29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321D" w:rsidRDefault="00E3321D" w14:paraId="622CB356" w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5BED" w:rsidRDefault="00E75BED" w14:paraId="68BCE40F" w14:textId="77777777">
      <w:r>
        <w:separator/>
      </w:r>
    </w:p>
  </w:footnote>
  <w:footnote w:type="continuationSeparator" w:id="0">
    <w:p w:rsidR="00E75BED" w:rsidRDefault="00E75BED" w14:paraId="7BAD6D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321D" w:rsidRDefault="00E3321D" w14:paraId="622CB355"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369E6"/>
    <w:multiLevelType w:val="hybridMultilevel"/>
    <w:tmpl w:val="284A2DC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21D"/>
    <w:rsid w:val="006E7776"/>
    <w:rsid w:val="00E3321D"/>
    <w:rsid w:val="00E75BED"/>
    <w:rsid w:val="23AF3DBC"/>
    <w:rsid w:val="5C70B2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B336"/>
  <w15:docId w15:val="{B9EEC97E-3158-4462-9076-588DCE27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Arial Unicode MS" w:cs="Times New Roman"/>
        <w:bdr w:val="nil"/>
        <w:lang w:val="en-NZ" w:eastAsia="en-N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2">
    <w:name w:val="heading 2"/>
    <w:next w:val="Body"/>
    <w:uiPriority w:val="9"/>
    <w:unhideWhenUsed/>
    <w:qFormat/>
    <w:pPr>
      <w:keepNext/>
      <w:keepLines/>
      <w:spacing w:before="40" w:line="259" w:lineRule="auto"/>
      <w:outlineLvl w:val="1"/>
    </w:pPr>
    <w:rPr>
      <w:rFonts w:ascii="Calibri" w:hAnsi="Calibri" w:cs="Arial Unicode MS"/>
      <w:color w:val="2E74B5"/>
      <w:sz w:val="26"/>
      <w:szCs w:val="26"/>
      <w:u w:color="2E74B5"/>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Title">
    <w:name w:val="Title"/>
    <w:next w:val="Body"/>
    <w:uiPriority w:val="10"/>
    <w:qFormat/>
    <w:rPr>
      <w:rFonts w:ascii="Calibri" w:hAnsi="Calibri" w:cs="Arial Unicode MS"/>
      <w:color w:val="000000"/>
      <w:spacing w:val="-10"/>
      <w:kern w:val="28"/>
      <w:sz w:val="56"/>
      <w:szCs w:val="56"/>
      <w:u w:color="000000"/>
      <w:lang w:val="en-US"/>
    </w:rPr>
  </w:style>
  <w:style w:type="paragraph" w:styleId="Body" w:customStyle="1">
    <w:name w:val="Body"/>
    <w:pPr>
      <w:spacing w:after="160" w:line="259" w:lineRule="auto"/>
    </w:pPr>
    <w:rPr>
      <w:rFonts w:ascii="Calibri" w:hAnsi="Calibri" w:cs="Arial Unicode MS"/>
      <w:color w:val="000000"/>
      <w:sz w:val="22"/>
      <w:szCs w:val="22"/>
      <w:u w:color="000000"/>
      <w:lang w:val="en-US"/>
    </w:rPr>
  </w:style>
  <w:style w:type="paragraph" w:styleId="Subtitle">
    <w:name w:val="Subtitle"/>
    <w:next w:val="Body"/>
    <w:uiPriority w:val="11"/>
    <w:qFormat/>
    <w:pPr>
      <w:keepNext/>
    </w:pPr>
    <w:rPr>
      <w:rFonts w:ascii="Helvetica Neue" w:hAnsi="Helvetica Neue" w:cs="Arial Unicode MS"/>
      <w:color w:val="000000"/>
      <w:sz w:val="40"/>
      <w:szCs w:val="40"/>
      <w:lang w:val="en-US"/>
    </w:rPr>
  </w:style>
  <w:style w:type="paragraph" w:styleId="Heading" w:customStyle="1">
    <w:name w:val="Heading"/>
    <w:next w:val="Body"/>
    <w:pPr>
      <w:keepNext/>
      <w:keepLines/>
      <w:spacing w:before="240" w:line="259" w:lineRule="auto"/>
      <w:outlineLvl w:val="0"/>
    </w:pPr>
    <w:rPr>
      <w:rFonts w:ascii="Calibri" w:hAnsi="Calibri" w:cs="Arial Unicode MS"/>
      <w:color w:val="2E74B5"/>
      <w:sz w:val="32"/>
      <w:szCs w:val="32"/>
      <w:u w:color="2E74B5"/>
      <w:lang w:val="en-US"/>
    </w:rPr>
  </w:style>
  <w:style w:type="paragraph" w:styleId="BodyBoldAbstract" w:customStyle="1">
    <w:name w:val="Body Bold Abstract"/>
    <w:pPr>
      <w:spacing w:after="160" w:line="259" w:lineRule="auto"/>
    </w:pPr>
    <w:rPr>
      <w:rFonts w:ascii="Calibri" w:hAnsi="Calibri" w:cs="Arial Unicode MS"/>
      <w:b/>
      <w:bCs/>
      <w:color w:val="000000"/>
      <w:sz w:val="22"/>
      <w:szCs w:val="22"/>
      <w:u w:color="000000"/>
      <w:lang w:val="en-US"/>
    </w:rPr>
  </w:style>
  <w:style w:type="paragraph" w:styleId="Caption">
    <w:name w:val="caption"/>
    <w:next w:val="Body"/>
    <w:pPr>
      <w:spacing w:after="200"/>
    </w:pPr>
    <w:rPr>
      <w:rFonts w:ascii="Calibri" w:hAnsi="Calibri" w:eastAsia="Calibri" w:cs="Calibri"/>
      <w:i/>
      <w:iCs/>
      <w:color w:val="44546A"/>
      <w:sz w:val="18"/>
      <w:szCs w:val="18"/>
      <w:u w:color="44546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900" b="0" i="1" u="none" strike="noStrike" cap="none" spc="0" normalizeH="0" baseline="0">
            <a:ln>
              <a:noFill/>
            </a:ln>
            <a:solidFill>
              <a:srgbClr val="44546A"/>
            </a:solidFill>
            <a:effectLst/>
            <a:uFill>
              <a:solidFill>
                <a:srgbClr val="44546A"/>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294a65-fce9-41df-96a3-d2c530c70f35" xsi:nil="true"/>
    <lcf76f155ced4ddcb4097134ff3c332f xmlns="e64a2889-e9be-405c-aaed-e507e47c0d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46719B256BC46A450AC9A4EB51AF4" ma:contentTypeVersion="13" ma:contentTypeDescription="Create a new document." ma:contentTypeScope="" ma:versionID="2a944288bc66a82aede7d2eabbdb43a7">
  <xsd:schema xmlns:xsd="http://www.w3.org/2001/XMLSchema" xmlns:xs="http://www.w3.org/2001/XMLSchema" xmlns:p="http://schemas.microsoft.com/office/2006/metadata/properties" xmlns:ns2="e64a2889-e9be-405c-aaed-e507e47c0da2" xmlns:ns3="86294a65-fce9-41df-96a3-d2c530c70f35" targetNamespace="http://schemas.microsoft.com/office/2006/metadata/properties" ma:root="true" ma:fieldsID="e906740af5690ffd4b48f7806118561c" ns2:_="" ns3:_="">
    <xsd:import namespace="e64a2889-e9be-405c-aaed-e507e47c0da2"/>
    <xsd:import namespace="86294a65-fce9-41df-96a3-d2c530c70f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a2889-e9be-405c-aaed-e507e47c0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5a0d9c-cb77-4566-a133-9965f51fba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294a65-fce9-41df-96a3-d2c530c70f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1cf5b6e-96e7-4b57-a2d9-fc6d6a5223eb}" ma:internalName="TaxCatchAll" ma:showField="CatchAllData" ma:web="86294a65-fce9-41df-96a3-d2c530c70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ED5E9-6A74-4C57-AC46-493927B4AA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64477C-A12D-4EAD-81F5-FD37E8A1BCE1}">
  <ds:schemaRefs>
    <ds:schemaRef ds:uri="http://schemas.microsoft.com/sharepoint/v3/contenttype/forms"/>
  </ds:schemaRefs>
</ds:datastoreItem>
</file>

<file path=customXml/itemProps3.xml><?xml version="1.0" encoding="utf-8"?>
<ds:datastoreItem xmlns:ds="http://schemas.openxmlformats.org/officeDocument/2006/customXml" ds:itemID="{2C41DD97-6D66-454D-89B1-FEB21829EE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Macfarlane, Don</cp:lastModifiedBy>
  <cp:revision>3</cp:revision>
  <dcterms:created xsi:type="dcterms:W3CDTF">2021-08-26T04:34:00Z</dcterms:created>
  <dcterms:modified xsi:type="dcterms:W3CDTF">2021-08-26T04:42:13Z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0x010100B2C46719B256BC46A450AC9A4EB51AF4</vt:lpwstr>
  </property>
</Properties>
</file>